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wordWrap w:val="0"/>
        <w:jc w:val="center"/>
        <w:rPr>
          <w:rFonts w:hAnsi="宋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智慧校园应用服务情况概述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学校建设了校园统一信息门户平台、数据中心、教务、学工、后勤管理等三十多个系统，支持电脑及手机端单点登录、用户授权、个性化信息服务，并可对系统内的数据进行校情分析。按照“分期开发，边建边用”的原则，各系统相互独立，又相互关联，通过统一数据标准与统一认证集成各系统，实行统一的技术路线、统一的制作规范、统一的数据结构、统一的</w:t>
      </w:r>
      <w:r>
        <w:rPr>
          <w:rFonts w:hint="eastAsia" w:hAnsi="宋体"/>
          <w:sz w:val="28"/>
          <w:szCs w:val="28"/>
          <w:lang w:eastAsia="zh-CN"/>
        </w:rPr>
        <w:t>实训</w:t>
      </w:r>
      <w:r>
        <w:rPr>
          <w:rFonts w:hAnsi="宋体"/>
          <w:sz w:val="28"/>
          <w:szCs w:val="28"/>
        </w:rPr>
        <w:t>模拟环境、统一的用户管理，为资源共享奠定了基础。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学校建设的OA办公、一卡通系统、门户网站、移动APP、人事系统等应用系统可便捷地实现网上事务流程办理，生活信息查询、信息发布、家校互通、人事信息管理、考勤管理、后勤管理、毕业生跟踪、校友管理、优质教育资源分享、教育咨询、学生从入学到离校全过程的信息管理、在线设计与评价、在线辅导、教务管理、实习实训管理、设备资产管理等功能。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学校的教务管理系统，评教评学系统，</w:t>
      </w:r>
      <w:r>
        <w:rPr>
          <w:rFonts w:hint="eastAsia" w:hAnsi="宋体"/>
          <w:sz w:val="28"/>
          <w:szCs w:val="28"/>
          <w:lang w:eastAsia="zh-CN"/>
        </w:rPr>
        <w:t>达科</w:t>
      </w:r>
      <w:r>
        <w:rPr>
          <w:rFonts w:hAnsi="宋体"/>
          <w:sz w:val="28"/>
          <w:szCs w:val="28"/>
        </w:rPr>
        <w:t>网络学习平台，多媒体录播教室，</w:t>
      </w:r>
      <w:r>
        <w:rPr>
          <w:rFonts w:hint="eastAsia" w:hAnsi="宋体"/>
          <w:sz w:val="28"/>
          <w:szCs w:val="28"/>
          <w:lang w:eastAsia="zh-CN"/>
        </w:rPr>
        <w:t>主持播音演播厅</w:t>
      </w:r>
      <w:r>
        <w:rPr>
          <w:rFonts w:hAnsi="宋体"/>
          <w:sz w:val="28"/>
          <w:szCs w:val="28"/>
        </w:rPr>
        <w:t>各类实训</w:t>
      </w:r>
      <w:r>
        <w:rPr>
          <w:rFonts w:hint="eastAsia" w:hAnsi="宋体"/>
          <w:sz w:val="28"/>
          <w:szCs w:val="28"/>
          <w:lang w:eastAsia="zh-CN"/>
        </w:rPr>
        <w:t>模拟</w:t>
      </w:r>
      <w:r>
        <w:rPr>
          <w:rFonts w:hAnsi="宋体"/>
          <w:sz w:val="28"/>
          <w:szCs w:val="28"/>
        </w:rPr>
        <w:t>等系统，能实现课务、成绩的在线管理、数据分析、教材统一管理，通过在线评教系统对教学质量严格把关，师生可从电脑端、手机端进行学生评教、教师评学，及时掌握教情学情，提升教学质量。学生实习实训过程规范，通过实习实训管理系统，实现对实习实训项目、教学过程、实习实训设备的统一管理。</w:t>
      </w:r>
      <w:r>
        <w:rPr>
          <w:rFonts w:hint="eastAsia" w:hAnsi="宋体"/>
          <w:sz w:val="28"/>
          <w:szCs w:val="28"/>
          <w:lang w:eastAsia="zh-CN"/>
        </w:rPr>
        <w:t>达科</w:t>
      </w:r>
      <w:r>
        <w:rPr>
          <w:rFonts w:hAnsi="宋体"/>
          <w:sz w:val="28"/>
          <w:szCs w:val="28"/>
        </w:rPr>
        <w:t>网络学习平台，资源丰富，为学生提供个性化的学习和培训，包括网络课程、在线题库、在线试卷库等各项资源，同时对学生学习数据能进行智能化的管理和服务。多媒体录播教室</w:t>
      </w:r>
      <w:r>
        <w:rPr>
          <w:rFonts w:hint="eastAsia" w:hAnsi="宋体"/>
          <w:sz w:val="28"/>
          <w:szCs w:val="28"/>
          <w:lang w:eastAsia="zh-CN"/>
        </w:rPr>
        <w:t>、主持播音演播厅</w:t>
      </w:r>
      <w:r>
        <w:rPr>
          <w:rFonts w:hAnsi="宋体"/>
          <w:sz w:val="28"/>
          <w:szCs w:val="28"/>
        </w:rPr>
        <w:t>建有实时同步系统，随时获取现场数据、</w:t>
      </w:r>
    </w:p>
    <w:p>
      <w:pPr>
        <w:rPr>
          <w:rFonts w:hAnsi="宋体"/>
          <w:sz w:val="28"/>
          <w:szCs w:val="28"/>
        </w:rPr>
      </w:pPr>
    </w:p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图像、视频、音频等数据，通过系统进行互动和观摩。</w:t>
      </w:r>
    </w:p>
    <w:p>
      <w:pPr>
        <w:ind w:firstLine="560"/>
        <w:rPr>
          <w:rFonts w:hAnsi="宋体"/>
          <w:sz w:val="32"/>
          <w:szCs w:val="32"/>
        </w:rPr>
      </w:pPr>
      <w:r>
        <w:rPr>
          <w:rFonts w:hAnsi="宋体"/>
          <w:sz w:val="28"/>
          <w:szCs w:val="28"/>
        </w:rPr>
        <w:t>学校用OA系统中的采购申请流程对学校设备购置审批进行逐级的管理与审核；应用江苏省高校资产管理系统进行资产管理、处置等，应用江苏省非税管理系统进行收费、票据管理；采用江苏省属高校国有资产管理信息系统2017版对学校多媒体教室、实验室、数字化教室、</w:t>
      </w:r>
      <w:r>
        <w:rPr>
          <w:rFonts w:hint="eastAsia" w:hAnsi="宋体"/>
          <w:sz w:val="28"/>
          <w:szCs w:val="28"/>
          <w:lang w:eastAsia="zh-CN"/>
        </w:rPr>
        <w:t>模拟</w:t>
      </w:r>
      <w:r>
        <w:rPr>
          <w:rFonts w:hAnsi="宋体"/>
          <w:sz w:val="28"/>
          <w:szCs w:val="28"/>
        </w:rPr>
        <w:t>仿真实训室、会议室、运动场馆等的仪器设备进行联网管理，对学校教学用房、科研用房、办公用房、生活用房及其它各类用地信息进行详细的统计及录入，对学校固定资产进行联网管理，录入信息包含名称、分类、型号、规格、数量、原值、取得日期等。采用智慧校园后勤管理系统对低值易耗品的品名、购置时间、入库时间、归属、保管员、接收报废与调拨等信息进行数据管理，对无形资产的品名、购入及记账时间、使用科室、保管员、数量、原值价值、</w:t>
      </w:r>
      <w:bookmarkStart w:id="0" w:name="_GoBack"/>
      <w:bookmarkEnd w:id="0"/>
      <w:r>
        <w:rPr>
          <w:rFonts w:hAnsi="宋体"/>
          <w:sz w:val="28"/>
          <w:szCs w:val="28"/>
        </w:rPr>
        <w:t>接收与调拨等信息进行信息化管理。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利用职业技能鉴定服务网（职业技能鉴定工作平台）、继续教育管理系统客户端软件等，逐步实现社会培训、技能鉴定过程化管理，实现培训过程的跟踪管理。</w:t>
      </w:r>
    </w:p>
    <w:p>
      <w:pPr>
        <w:jc w:val="left"/>
        <w:rPr>
          <w:rFonts w:hAnsi="宋体"/>
        </w:rPr>
      </w:pPr>
    </w:p>
    <w:p>
      <w:pPr>
        <w:tabs>
          <w:tab w:val="left" w:pos="5661"/>
        </w:tabs>
        <w:bidi w:val="0"/>
        <w:jc w:val="center"/>
        <w:rPr>
          <w:rFonts w:hint="eastAsia" w:cs="宋体"/>
          <w:b/>
          <w:kern w:val="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outlineLvl w:val="0"/>
      <w:rPr>
        <w:rFonts w:hint="eastAsia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8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7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A3"/>
    <w:rsid w:val="00401F2C"/>
    <w:rsid w:val="00B71EA3"/>
    <w:rsid w:val="00BC420A"/>
    <w:rsid w:val="00C33847"/>
    <w:rsid w:val="00FA480A"/>
    <w:rsid w:val="0C961EC9"/>
    <w:rsid w:val="0E977F74"/>
    <w:rsid w:val="0EC86325"/>
    <w:rsid w:val="1A0057E9"/>
    <w:rsid w:val="1DE15334"/>
    <w:rsid w:val="1E45315C"/>
    <w:rsid w:val="20BB1B52"/>
    <w:rsid w:val="258A234D"/>
    <w:rsid w:val="26E105BC"/>
    <w:rsid w:val="2CB15069"/>
    <w:rsid w:val="30AA0616"/>
    <w:rsid w:val="30FB1F14"/>
    <w:rsid w:val="32EF3050"/>
    <w:rsid w:val="38797D14"/>
    <w:rsid w:val="3C9A6E33"/>
    <w:rsid w:val="4AEE44F7"/>
    <w:rsid w:val="4CF87D24"/>
    <w:rsid w:val="554E0C33"/>
    <w:rsid w:val="563D7D57"/>
    <w:rsid w:val="5B996E22"/>
    <w:rsid w:val="60221645"/>
    <w:rsid w:val="619A5D16"/>
    <w:rsid w:val="65E86E0E"/>
    <w:rsid w:val="66AD781B"/>
    <w:rsid w:val="701E6B56"/>
    <w:rsid w:val="7AC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326</Characters>
  <Lines>2</Lines>
  <Paragraphs>1</Paragraphs>
  <TotalTime>9</TotalTime>
  <ScaleCrop>false</ScaleCrop>
  <LinksUpToDate>false</LinksUpToDate>
  <CharactersWithSpaces>382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2019-10-27T07:25:00Z</dcterms:created>
  <dc:creator>PC</dc:creator>
  <cp:lastModifiedBy>lenovo</cp:lastModifiedBy>
  <dcterms:modified xsi:type="dcterms:W3CDTF">2019-10-29T11:58:33Z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