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723" w:firstLineChars="200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制度规划与经费概述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高度重视信息化建设，2016年-2018年共安排信息化建设及高水平现代化建设专项资金200余万元，学校建设资金有保障，确保了学校信息化实施进度，项目资金列入财政教育经费预算。学校信息化建设更新改造了学校众创空间、多媒体教室、互动录播终端、机房、电脑等，2016年至2018年生均公用经费分别为：163.57万元、166.54万元、174.68万， 学校信息化建设经费2016年累计投入资金52.18万元，2017年累计投入资金67.20万元，2018年累计投入资金81.66万元，</w:t>
      </w:r>
      <w:r>
        <w:rPr>
          <w:rFonts w:ascii="仿宋" w:hAnsi="仿宋" w:eastAsia="仿宋"/>
          <w:sz w:val="28"/>
          <w:szCs w:val="28"/>
        </w:rPr>
        <w:t>用于数字资源、数字化实训系统的建设经费</w:t>
      </w:r>
      <w:r>
        <w:rPr>
          <w:rFonts w:hint="eastAsia" w:ascii="仿宋" w:hAnsi="仿宋" w:eastAsia="仿宋"/>
          <w:sz w:val="28"/>
          <w:szCs w:val="28"/>
        </w:rPr>
        <w:t>占生均公用经费比率为2016年31.9%，2017年40.35%，2018年46.7%，均超10%。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/>
          <w:bCs/>
          <w:sz w:val="28"/>
          <w:szCs w:val="28"/>
        </w:rPr>
        <w:t>学校根据自身信息化发展现状及发展目标，制定合理的智慧校园发展规划，其中包括3-5年中期规划和每年的信息化发展规划，每年度均有信息化发展工作总结，每年度定期召开信息化专项工作会议。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建立了《学校网络中心机房管理规定》、《学校网络设备维护制度》、《学校网络信息安全管理规定》、《学校网络与信息安全突发事件应急预案》、《学校录播教室管理制度》、《学校示教室管理使用制度》等一系列智慧校园管理和使用各项规定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我校设有优秀教学空间评比办法，评选结果纳入教师岗级晋升、年度绩效考核，依据具体加分标准进行加分，并且对优秀教学空间的个人进行奖励。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w:pict>
        <v:shape id="文本框 2" o:spid="_x0000_s2049" o:spt="202" type="#_x0000_t202" style="position:absolute;left:0pt;margin-top:0pt;height:144pt;width:144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outlineLvl w:val="0"/>
      <w:rPr>
        <w:rFonts w:hint="eastAsia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19050" t="0" r="0" b="0"/>
          <wp:wrapNone/>
          <wp:docPr id="3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19050" t="0" r="0" b="0"/>
          <wp:wrapTight wrapText="bothSides">
            <wp:wrapPolygon>
              <wp:start x="-854" y="0"/>
              <wp:lineTo x="-854" y="17802"/>
              <wp:lineTo x="21344" y="17802"/>
              <wp:lineTo x="21344" y="0"/>
              <wp:lineTo x="-854" y="0"/>
            </wp:wrapPolygon>
          </wp:wrapTight>
          <wp:docPr id="2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DC7"/>
    <w:rsid w:val="0067481B"/>
    <w:rsid w:val="00796DC7"/>
    <w:rsid w:val="00991BA7"/>
    <w:rsid w:val="00BB6AFE"/>
    <w:rsid w:val="0EA86646"/>
    <w:rsid w:val="1CF10908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2019-10-28T05:59:00Z</dcterms:created>
  <dc:creator>Administrator</dc:creator>
  <cp:lastModifiedBy>Administrator</cp:lastModifiedBy>
  <dcterms:modified xsi:type="dcterms:W3CDTF">2019-10-30T07:12:27Z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