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7536A">
      <w:pPr>
        <w:ind w:firstLineChars="200" w:firstLine="643"/>
        <w:jc w:val="center"/>
        <w:rPr>
          <w:rFonts w:ascii="仿宋" w:eastAsia="仿宋" w:hAnsi="仿宋" w:hint="eastAsia"/>
          <w:b/>
          <w:bCs/>
          <w:color w:val="000000"/>
          <w:sz w:val="32"/>
        </w:rPr>
      </w:pPr>
      <w:bookmarkStart w:id="0" w:name="_GoBack"/>
      <w:bookmarkEnd w:id="0"/>
    </w:p>
    <w:p w:rsidR="00000000" w:rsidRDefault="0077536A">
      <w:pPr>
        <w:ind w:firstLineChars="200" w:firstLine="643"/>
        <w:jc w:val="center"/>
        <w:rPr>
          <w:rFonts w:ascii="仿宋" w:eastAsia="仿宋" w:hAnsi="仿宋" w:hint="eastAsia"/>
          <w:b/>
          <w:bCs/>
          <w:color w:val="000000"/>
          <w:sz w:val="32"/>
        </w:rPr>
      </w:pPr>
    </w:p>
    <w:p w:rsidR="00000000" w:rsidRDefault="0077536A">
      <w:pPr>
        <w:ind w:firstLineChars="200" w:firstLine="643"/>
        <w:jc w:val="center"/>
        <w:rPr>
          <w:rFonts w:ascii="仿宋" w:eastAsia="仿宋" w:hAnsi="仿宋" w:hint="eastAsia"/>
          <w:b/>
          <w:bCs/>
          <w:color w:val="000000"/>
          <w:sz w:val="32"/>
        </w:rPr>
      </w:pPr>
    </w:p>
    <w:p w:rsidR="00000000" w:rsidRDefault="0077536A">
      <w:pPr>
        <w:ind w:firstLineChars="200" w:firstLine="643"/>
        <w:jc w:val="center"/>
        <w:rPr>
          <w:rFonts w:ascii="仿宋" w:eastAsia="仿宋" w:hAnsi="仿宋" w:hint="eastAsia"/>
          <w:b/>
          <w:bCs/>
          <w:color w:val="000000"/>
          <w:sz w:val="32"/>
        </w:rPr>
      </w:pPr>
    </w:p>
    <w:p w:rsidR="00000000" w:rsidRDefault="0077536A">
      <w:pPr>
        <w:jc w:val="center"/>
        <w:rPr>
          <w:rFonts w:ascii="仿宋" w:eastAsia="仿宋" w:hAnsi="仿宋" w:hint="eastAsia"/>
          <w:color w:val="000000"/>
          <w:sz w:val="32"/>
        </w:rPr>
      </w:pPr>
      <w:r>
        <w:rPr>
          <w:rFonts w:ascii="仿宋" w:eastAsia="仿宋" w:hAnsi="仿宋" w:hint="eastAsia"/>
          <w:color w:val="000000"/>
          <w:sz w:val="32"/>
        </w:rPr>
        <w:t>苏联院〔</w:t>
      </w:r>
      <w:r>
        <w:rPr>
          <w:rFonts w:ascii="仿宋" w:eastAsia="仿宋" w:hAnsi="仿宋" w:hint="eastAsia"/>
          <w:color w:val="000000"/>
          <w:sz w:val="32"/>
        </w:rPr>
        <w:t>2015</w:t>
      </w:r>
      <w:r>
        <w:rPr>
          <w:rFonts w:ascii="仿宋" w:eastAsia="仿宋" w:hAnsi="仿宋" w:hint="eastAsia"/>
          <w:color w:val="000000"/>
          <w:sz w:val="32"/>
        </w:rPr>
        <w:t>〕</w:t>
      </w:r>
      <w:r>
        <w:rPr>
          <w:rFonts w:ascii="仿宋" w:eastAsia="仿宋" w:hAnsi="仿宋" w:hint="eastAsia"/>
          <w:color w:val="000000"/>
          <w:sz w:val="32"/>
        </w:rPr>
        <w:t>11</w:t>
      </w:r>
      <w:r>
        <w:rPr>
          <w:rFonts w:ascii="仿宋" w:eastAsia="仿宋" w:hAnsi="仿宋" w:hint="eastAsia"/>
          <w:color w:val="000000"/>
          <w:sz w:val="32"/>
        </w:rPr>
        <w:t>号</w:t>
      </w:r>
    </w:p>
    <w:p w:rsidR="00000000" w:rsidRDefault="0077536A">
      <w:pPr>
        <w:ind w:firstLineChars="200" w:firstLine="883"/>
        <w:jc w:val="center"/>
        <w:rPr>
          <w:rFonts w:ascii="仿宋" w:eastAsia="仿宋" w:hAnsi="仿宋" w:hint="eastAsia"/>
          <w:b/>
          <w:bCs/>
          <w:color w:val="000000"/>
          <w:sz w:val="44"/>
        </w:rPr>
      </w:pPr>
    </w:p>
    <w:p w:rsidR="00000000" w:rsidRDefault="0077536A">
      <w:pPr>
        <w:ind w:firstLineChars="200" w:firstLine="883"/>
        <w:jc w:val="center"/>
        <w:rPr>
          <w:rFonts w:ascii="仿宋" w:eastAsia="仿宋" w:hAnsi="仿宋" w:hint="eastAsia"/>
          <w:b/>
          <w:bCs/>
          <w:color w:val="000000"/>
          <w:sz w:val="44"/>
        </w:rPr>
      </w:pPr>
    </w:p>
    <w:p w:rsidR="00000000" w:rsidRDefault="0077536A">
      <w:pPr>
        <w:pStyle w:val="a4"/>
        <w:spacing w:before="0" w:beforeAutospacing="0" w:after="0" w:afterAutospacing="0"/>
        <w:jc w:val="center"/>
        <w:rPr>
          <w:b/>
          <w:sz w:val="44"/>
          <w:szCs w:val="44"/>
        </w:rPr>
      </w:pPr>
      <w:r>
        <w:rPr>
          <w:rFonts w:cs="Tahoma" w:hint="eastAsia"/>
          <w:b/>
          <w:sz w:val="44"/>
          <w:szCs w:val="44"/>
        </w:rPr>
        <w:t>关于印发《</w:t>
      </w:r>
      <w:r>
        <w:rPr>
          <w:rFonts w:hint="eastAsia"/>
          <w:b/>
          <w:sz w:val="44"/>
          <w:szCs w:val="44"/>
        </w:rPr>
        <w:t>江苏联合职业技术学院</w:t>
      </w:r>
    </w:p>
    <w:p w:rsidR="00000000" w:rsidRDefault="0077536A">
      <w:pPr>
        <w:pStyle w:val="a4"/>
        <w:spacing w:before="0" w:beforeAutospacing="0" w:after="0" w:afterAutospacing="0"/>
        <w:jc w:val="center"/>
        <w:rPr>
          <w:rFonts w:cs="Tahoma" w:hint="eastAsia"/>
          <w:b/>
          <w:sz w:val="44"/>
          <w:szCs w:val="44"/>
        </w:rPr>
      </w:pPr>
      <w:r>
        <w:rPr>
          <w:b/>
          <w:sz w:val="44"/>
          <w:szCs w:val="44"/>
        </w:rPr>
        <w:t>教材建设与</w:t>
      </w:r>
      <w:r>
        <w:rPr>
          <w:rFonts w:hint="eastAsia"/>
          <w:b/>
          <w:sz w:val="44"/>
          <w:szCs w:val="44"/>
        </w:rPr>
        <w:t>使用</w:t>
      </w:r>
      <w:r>
        <w:rPr>
          <w:b/>
          <w:sz w:val="44"/>
          <w:szCs w:val="44"/>
        </w:rPr>
        <w:t>管理办法</w:t>
      </w:r>
      <w:r>
        <w:rPr>
          <w:rFonts w:hint="eastAsia"/>
          <w:b/>
          <w:sz w:val="44"/>
          <w:szCs w:val="44"/>
        </w:rPr>
        <w:t>》</w:t>
      </w:r>
      <w:r>
        <w:rPr>
          <w:rFonts w:cs="Tahoma" w:hint="eastAsia"/>
          <w:b/>
          <w:sz w:val="44"/>
          <w:szCs w:val="44"/>
        </w:rPr>
        <w:t>的通知</w:t>
      </w:r>
    </w:p>
    <w:p w:rsidR="00000000" w:rsidRDefault="0077536A">
      <w:pPr>
        <w:ind w:firstLineChars="200" w:firstLine="643"/>
        <w:jc w:val="center"/>
        <w:rPr>
          <w:rFonts w:ascii="仿宋" w:eastAsia="仿宋" w:hAnsi="仿宋" w:hint="eastAsia"/>
          <w:b/>
          <w:color w:val="000000"/>
          <w:sz w:val="32"/>
          <w:szCs w:val="32"/>
        </w:rPr>
      </w:pPr>
    </w:p>
    <w:p w:rsidR="00000000" w:rsidRDefault="0077536A">
      <w:pPr>
        <w:ind w:left="2"/>
        <w:rPr>
          <w:rFonts w:ascii="仿宋" w:eastAsia="仿宋" w:hAnsi="仿宋" w:cs="Tahoma" w:hint="eastAsia"/>
          <w:color w:val="000000"/>
          <w:sz w:val="32"/>
        </w:rPr>
      </w:pPr>
      <w:r>
        <w:rPr>
          <w:rFonts w:ascii="仿宋" w:eastAsia="仿宋" w:hAnsi="仿宋" w:hint="eastAsia"/>
          <w:sz w:val="32"/>
          <w:szCs w:val="32"/>
        </w:rPr>
        <w:t>各分院、办学点：</w:t>
      </w:r>
      <w:r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　　为加强学院教材建设和使用管理，规范教材选用、开发、采购、评价等管理工作，提高教材质量，根据江苏省教育厅《江苏省高等学校教材和图书采购工作管理办法》（苏教高〔</w:t>
      </w:r>
      <w:r>
        <w:rPr>
          <w:rFonts w:ascii="仿宋" w:eastAsia="仿宋" w:hAnsi="仿宋" w:hint="eastAsia"/>
          <w:sz w:val="32"/>
          <w:szCs w:val="32"/>
        </w:rPr>
        <w:t>2006</w:t>
      </w:r>
      <w:r>
        <w:rPr>
          <w:rFonts w:ascii="仿宋" w:eastAsia="仿宋" w:hAnsi="仿宋" w:hint="eastAsia"/>
          <w:sz w:val="32"/>
          <w:szCs w:val="32"/>
        </w:rPr>
        <w:t>〕</w:t>
      </w:r>
      <w:r>
        <w:rPr>
          <w:rFonts w:ascii="仿宋" w:eastAsia="仿宋" w:hAnsi="仿宋" w:hint="eastAsia"/>
          <w:sz w:val="32"/>
          <w:szCs w:val="32"/>
        </w:rPr>
        <w:t xml:space="preserve">15 </w:t>
      </w:r>
      <w:r>
        <w:rPr>
          <w:rFonts w:ascii="仿宋" w:eastAsia="仿宋" w:hAnsi="仿宋" w:hint="eastAsia"/>
          <w:sz w:val="32"/>
          <w:szCs w:val="32"/>
        </w:rPr>
        <w:t>号）及有关规定，在广泛征求各方面意见的基础上，结合学院实际情况，研制了</w:t>
      </w:r>
      <w:r>
        <w:rPr>
          <w:rFonts w:ascii="仿宋" w:eastAsia="仿宋" w:hAnsi="仿宋" w:cs="Tahoma" w:hint="eastAsia"/>
          <w:sz w:val="32"/>
          <w:szCs w:val="32"/>
        </w:rPr>
        <w:t>《</w:t>
      </w:r>
      <w:r>
        <w:rPr>
          <w:rFonts w:ascii="仿宋" w:eastAsia="仿宋" w:hAnsi="仿宋" w:hint="eastAsia"/>
          <w:sz w:val="32"/>
          <w:szCs w:val="32"/>
        </w:rPr>
        <w:t>江苏联合职业技术学院</w:t>
      </w:r>
      <w:r>
        <w:rPr>
          <w:rFonts w:ascii="仿宋" w:eastAsia="仿宋" w:hAnsi="仿宋"/>
          <w:sz w:val="32"/>
          <w:szCs w:val="32"/>
        </w:rPr>
        <w:t>教材建设与</w:t>
      </w:r>
      <w:r>
        <w:rPr>
          <w:rFonts w:ascii="仿宋" w:eastAsia="仿宋" w:hAnsi="仿宋" w:hint="eastAsia"/>
          <w:sz w:val="32"/>
          <w:szCs w:val="32"/>
        </w:rPr>
        <w:t>使用</w:t>
      </w:r>
      <w:r>
        <w:rPr>
          <w:rFonts w:ascii="仿宋" w:eastAsia="仿宋" w:hAnsi="仿宋"/>
          <w:sz w:val="32"/>
          <w:szCs w:val="32"/>
        </w:rPr>
        <w:t>管理办法</w:t>
      </w:r>
      <w:r>
        <w:rPr>
          <w:rFonts w:ascii="仿宋" w:eastAsia="仿宋" w:hAnsi="仿宋" w:hint="eastAsia"/>
          <w:sz w:val="32"/>
          <w:szCs w:val="32"/>
        </w:rPr>
        <w:t>》（见附件），</w:t>
      </w:r>
      <w:r>
        <w:rPr>
          <w:rFonts w:ascii="仿宋" w:eastAsia="仿宋" w:hAnsi="仿宋"/>
          <w:color w:val="000000"/>
          <w:sz w:val="32"/>
          <w:szCs w:val="32"/>
        </w:rPr>
        <w:t>现印发给你们，请遵照执行。</w:t>
      </w:r>
      <w:r>
        <w:rPr>
          <w:rFonts w:ascii="仿宋" w:eastAsia="仿宋" w:hAnsi="仿宋" w:hint="eastAsia"/>
          <w:sz w:val="32"/>
          <w:szCs w:val="32"/>
        </w:rPr>
        <w:br/>
      </w:r>
      <w:r>
        <w:rPr>
          <w:rFonts w:ascii="仿宋" w:eastAsia="仿宋" w:hAnsi="仿宋" w:hint="eastAsia"/>
          <w:sz w:val="32"/>
          <w:szCs w:val="32"/>
        </w:rPr>
        <w:t xml:space="preserve">　　希望各分院和办学点加强组织领导，认真贯彻执行本办法，制</w:t>
      </w:r>
      <w:r>
        <w:rPr>
          <w:rFonts w:ascii="仿宋" w:eastAsia="仿宋" w:hAnsi="仿宋" w:hint="eastAsia"/>
          <w:sz w:val="32"/>
          <w:szCs w:val="32"/>
        </w:rPr>
        <w:t>订本校</w:t>
      </w:r>
      <w:r>
        <w:rPr>
          <w:rFonts w:ascii="仿宋" w:eastAsia="仿宋" w:hAnsi="仿宋"/>
          <w:sz w:val="32"/>
          <w:szCs w:val="32"/>
        </w:rPr>
        <w:t>教材建设与</w:t>
      </w:r>
      <w:r>
        <w:rPr>
          <w:rFonts w:ascii="仿宋" w:eastAsia="仿宋" w:hAnsi="仿宋" w:hint="eastAsia"/>
          <w:sz w:val="32"/>
          <w:szCs w:val="32"/>
        </w:rPr>
        <w:t>使用实施细则，扎实有序开展五年制高职教育教材建设工作，努力探索五年制高职教育教材建设与使用的有效路径，切实提高五年制高职教育人才培养质量，办人民满意的五年制高职教育。</w:t>
      </w:r>
    </w:p>
    <w:p w:rsidR="00000000" w:rsidRDefault="0077536A">
      <w:pPr>
        <w:ind w:leftChars="303" w:left="2095" w:hangingChars="456" w:hanging="1459"/>
        <w:rPr>
          <w:rFonts w:ascii="仿宋" w:eastAsia="仿宋" w:hAnsi="仿宋" w:cs="Tahoma" w:hint="eastAsia"/>
          <w:color w:val="000000"/>
          <w:sz w:val="32"/>
        </w:rPr>
      </w:pPr>
    </w:p>
    <w:p w:rsidR="00000000" w:rsidRDefault="0077536A">
      <w:pPr>
        <w:ind w:leftChars="303" w:left="2095" w:hangingChars="456" w:hanging="1459"/>
        <w:rPr>
          <w:rFonts w:ascii="仿宋" w:eastAsia="仿宋" w:hAnsi="仿宋" w:cs="Tahoma" w:hint="eastAsia"/>
          <w:color w:val="000000"/>
          <w:sz w:val="32"/>
        </w:rPr>
      </w:pPr>
      <w:r>
        <w:rPr>
          <w:rFonts w:ascii="仿宋" w:eastAsia="仿宋" w:hAnsi="仿宋" w:cs="Tahoma" w:hint="eastAsia"/>
          <w:color w:val="000000"/>
          <w:sz w:val="32"/>
        </w:rPr>
        <w:t>附件：</w:t>
      </w:r>
      <w:r>
        <w:rPr>
          <w:rFonts w:ascii="仿宋" w:eastAsia="仿宋" w:hAnsi="仿宋" w:hint="eastAsia"/>
          <w:sz w:val="32"/>
          <w:szCs w:val="32"/>
        </w:rPr>
        <w:t>江苏联合职业技术学院</w:t>
      </w:r>
      <w:r>
        <w:rPr>
          <w:rFonts w:ascii="仿宋" w:eastAsia="仿宋" w:hAnsi="仿宋"/>
          <w:sz w:val="32"/>
          <w:szCs w:val="32"/>
        </w:rPr>
        <w:t>教材建设与</w:t>
      </w:r>
      <w:r>
        <w:rPr>
          <w:rFonts w:ascii="仿宋" w:eastAsia="仿宋" w:hAnsi="仿宋" w:hint="eastAsia"/>
          <w:sz w:val="32"/>
          <w:szCs w:val="32"/>
        </w:rPr>
        <w:t>使用</w:t>
      </w:r>
      <w:r>
        <w:rPr>
          <w:rFonts w:ascii="仿宋" w:eastAsia="仿宋" w:hAnsi="仿宋"/>
          <w:sz w:val="32"/>
          <w:szCs w:val="32"/>
        </w:rPr>
        <w:t>管理办法</w:t>
      </w:r>
    </w:p>
    <w:p w:rsidR="00000000" w:rsidRDefault="0077536A">
      <w:pPr>
        <w:ind w:leftChars="303" w:left="2095" w:hangingChars="456" w:hanging="1459"/>
        <w:rPr>
          <w:rFonts w:ascii="仿宋" w:eastAsia="仿宋" w:hAnsi="仿宋" w:hint="eastAsia"/>
          <w:color w:val="000000"/>
        </w:rPr>
      </w:pPr>
      <w:r>
        <w:rPr>
          <w:rFonts w:ascii="仿宋" w:eastAsia="仿宋" w:hAnsi="仿宋" w:cs="Tahoma" w:hint="eastAsia"/>
          <w:color w:val="000000"/>
          <w:sz w:val="32"/>
        </w:rPr>
        <w:t xml:space="preserve">      </w:t>
      </w:r>
    </w:p>
    <w:p w:rsidR="00000000" w:rsidRDefault="0077536A">
      <w:pPr>
        <w:ind w:leftChars="303" w:left="2095" w:hangingChars="456" w:hanging="1459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77536A">
      <w:pPr>
        <w:spacing w:line="4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77536A">
      <w:pPr>
        <w:spacing w:line="4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77536A">
      <w:pPr>
        <w:spacing w:line="400" w:lineRule="exact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77536A">
      <w:pPr>
        <w:spacing w:line="400" w:lineRule="exact"/>
        <w:ind w:firstLineChars="1250" w:firstLine="400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江苏联合职业技术学院</w:t>
      </w:r>
    </w:p>
    <w:p w:rsidR="00000000" w:rsidRDefault="0077536A">
      <w:pPr>
        <w:ind w:firstLineChars="1350" w:firstLine="4320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2015</w:t>
      </w:r>
      <w:r>
        <w:rPr>
          <w:rFonts w:ascii="仿宋" w:eastAsia="仿宋" w:hAnsi="仿宋" w:hint="eastAsia"/>
          <w:color w:val="000000"/>
          <w:sz w:val="32"/>
          <w:szCs w:val="32"/>
        </w:rPr>
        <w:t>年</w:t>
      </w:r>
      <w:r>
        <w:rPr>
          <w:rFonts w:ascii="仿宋" w:eastAsia="仿宋" w:hAnsi="仿宋" w:hint="eastAsia"/>
          <w:color w:val="000000"/>
          <w:sz w:val="32"/>
          <w:szCs w:val="32"/>
        </w:rPr>
        <w:t>10</w:t>
      </w:r>
      <w:r>
        <w:rPr>
          <w:rFonts w:ascii="仿宋" w:eastAsia="仿宋" w:hAnsi="仿宋" w:hint="eastAsia"/>
          <w:color w:val="000000"/>
          <w:sz w:val="32"/>
          <w:szCs w:val="32"/>
        </w:rPr>
        <w:t>月</w:t>
      </w:r>
      <w:r>
        <w:rPr>
          <w:rFonts w:ascii="仿宋" w:eastAsia="仿宋" w:hAnsi="仿宋" w:hint="eastAsia"/>
          <w:color w:val="000000"/>
          <w:sz w:val="32"/>
          <w:szCs w:val="32"/>
        </w:rPr>
        <w:t>22</w:t>
      </w:r>
      <w:r>
        <w:rPr>
          <w:rFonts w:ascii="仿宋" w:eastAsia="仿宋" w:hAnsi="仿宋" w:hint="eastAsia"/>
          <w:color w:val="000000"/>
          <w:sz w:val="32"/>
          <w:szCs w:val="32"/>
        </w:rPr>
        <w:t>日</w:t>
      </w:r>
    </w:p>
    <w:p w:rsidR="00000000" w:rsidRDefault="0077536A">
      <w:pPr>
        <w:ind w:firstLineChars="1400" w:firstLine="448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77536A">
      <w:pPr>
        <w:ind w:firstLineChars="1400" w:firstLine="448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77536A">
      <w:pPr>
        <w:ind w:firstLineChars="1400" w:firstLine="448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77536A">
      <w:pPr>
        <w:ind w:firstLineChars="1400" w:firstLine="4480"/>
        <w:rPr>
          <w:rFonts w:ascii="仿宋" w:eastAsia="仿宋" w:hAnsi="仿宋" w:hint="eastAsia"/>
          <w:color w:val="000000"/>
          <w:sz w:val="32"/>
          <w:szCs w:val="32"/>
        </w:rPr>
      </w:pPr>
    </w:p>
    <w:p w:rsidR="00000000" w:rsidRDefault="0077536A">
      <w:pPr>
        <w:rPr>
          <w:rFonts w:ascii="仿宋" w:eastAsia="仿宋" w:hAnsi="仿宋" w:hint="eastAsia"/>
          <w:color w:val="000000"/>
          <w:sz w:val="18"/>
          <w:szCs w:val="18"/>
        </w:rPr>
      </w:pPr>
    </w:p>
    <w:p w:rsidR="00000000" w:rsidRDefault="0077536A">
      <w:pPr>
        <w:rPr>
          <w:rFonts w:ascii="仿宋" w:eastAsia="仿宋" w:hAnsi="仿宋" w:hint="eastAsia"/>
          <w:color w:val="000000"/>
          <w:sz w:val="18"/>
          <w:szCs w:val="18"/>
        </w:rPr>
      </w:pPr>
    </w:p>
    <w:p w:rsidR="00000000" w:rsidRDefault="0077536A">
      <w:pPr>
        <w:rPr>
          <w:rFonts w:ascii="仿宋" w:eastAsia="仿宋" w:hAnsi="仿宋" w:hint="eastAsia"/>
          <w:color w:val="000000"/>
          <w:sz w:val="18"/>
          <w:szCs w:val="18"/>
        </w:rPr>
      </w:pPr>
    </w:p>
    <w:p w:rsidR="00000000" w:rsidRDefault="0077536A">
      <w:pPr>
        <w:rPr>
          <w:rFonts w:ascii="仿宋" w:eastAsia="仿宋" w:hAnsi="仿宋" w:hint="eastAsia"/>
          <w:color w:val="000000"/>
          <w:sz w:val="18"/>
          <w:szCs w:val="18"/>
        </w:rPr>
      </w:pPr>
    </w:p>
    <w:p w:rsidR="00000000" w:rsidRDefault="0077536A">
      <w:pPr>
        <w:rPr>
          <w:rFonts w:ascii="仿宋" w:eastAsia="仿宋" w:hAnsi="仿宋" w:hint="eastAsia"/>
          <w:color w:val="000000"/>
          <w:sz w:val="18"/>
          <w:szCs w:val="18"/>
        </w:rPr>
      </w:pPr>
    </w:p>
    <w:p w:rsidR="00000000" w:rsidRDefault="0077536A">
      <w:pPr>
        <w:rPr>
          <w:rFonts w:ascii="仿宋" w:eastAsia="仿宋" w:hAnsi="仿宋" w:hint="eastAsia"/>
          <w:color w:val="000000"/>
          <w:sz w:val="18"/>
          <w:szCs w:val="18"/>
        </w:rPr>
      </w:pPr>
    </w:p>
    <w:p w:rsidR="00000000" w:rsidRDefault="0077536A">
      <w:pPr>
        <w:rPr>
          <w:rFonts w:ascii="仿宋" w:eastAsia="仿宋" w:hAnsi="仿宋" w:hint="eastAsia"/>
          <w:color w:val="000000"/>
          <w:sz w:val="18"/>
          <w:szCs w:val="18"/>
        </w:rPr>
      </w:pPr>
    </w:p>
    <w:p w:rsidR="00000000" w:rsidRDefault="0077536A">
      <w:pPr>
        <w:pBdr>
          <w:top w:val="single" w:sz="4" w:space="1" w:color="auto"/>
          <w:bottom w:val="single" w:sz="4" w:space="1" w:color="auto"/>
        </w:pBdr>
        <w:ind w:firstLineChars="100" w:firstLine="320"/>
        <w:rPr>
          <w:rFonts w:ascii="仿宋" w:eastAsia="仿宋" w:hAnsi="仿宋" w:hint="eastAsia"/>
          <w:sz w:val="32"/>
        </w:rPr>
      </w:pPr>
      <w:r>
        <w:rPr>
          <w:rFonts w:ascii="仿宋" w:eastAsia="仿宋" w:hAnsi="仿宋" w:hint="eastAsia"/>
          <w:sz w:val="32"/>
        </w:rPr>
        <w:t>江苏联合职业技术学院办公室</w:t>
      </w:r>
      <w:r>
        <w:rPr>
          <w:rFonts w:ascii="仿宋" w:eastAsia="仿宋" w:hAnsi="仿宋" w:hint="eastAsia"/>
          <w:sz w:val="32"/>
        </w:rPr>
        <w:t xml:space="preserve">       2015</w:t>
      </w:r>
      <w:r>
        <w:rPr>
          <w:rFonts w:ascii="仿宋" w:eastAsia="仿宋" w:hAnsi="仿宋" w:hint="eastAsia"/>
          <w:sz w:val="32"/>
        </w:rPr>
        <w:t>年</w:t>
      </w:r>
      <w:r>
        <w:rPr>
          <w:rFonts w:ascii="仿宋" w:eastAsia="仿宋" w:hAnsi="仿宋" w:hint="eastAsia"/>
          <w:sz w:val="32"/>
        </w:rPr>
        <w:t>10</w:t>
      </w:r>
      <w:r>
        <w:rPr>
          <w:rFonts w:ascii="仿宋" w:eastAsia="仿宋" w:hAnsi="仿宋" w:hint="eastAsia"/>
          <w:sz w:val="32"/>
        </w:rPr>
        <w:t>月</w:t>
      </w:r>
      <w:r>
        <w:rPr>
          <w:rFonts w:ascii="仿宋" w:eastAsia="仿宋" w:hAnsi="仿宋" w:hint="eastAsia"/>
          <w:sz w:val="32"/>
        </w:rPr>
        <w:t>22</w:t>
      </w:r>
      <w:r>
        <w:rPr>
          <w:rFonts w:ascii="仿宋" w:eastAsia="仿宋" w:hAnsi="仿宋" w:hint="eastAsia"/>
          <w:sz w:val="32"/>
        </w:rPr>
        <w:t>日印发</w:t>
      </w:r>
    </w:p>
    <w:p w:rsidR="0077536A" w:rsidRDefault="0077536A">
      <w:pPr>
        <w:rPr>
          <w:rFonts w:hint="eastAsia"/>
        </w:rPr>
      </w:pPr>
      <w:r>
        <w:rPr>
          <w:rFonts w:hint="eastAsia"/>
        </w:rPr>
        <w:t xml:space="preserve">           </w:t>
      </w:r>
    </w:p>
    <w:sectPr w:rsidR="0077536A">
      <w:headerReference w:type="default" r:id="rId7"/>
      <w:footerReference w:type="default" r:id="rId8"/>
      <w:pgSz w:w="11906" w:h="16838"/>
      <w:pgMar w:top="1134" w:right="1417" w:bottom="1134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36A" w:rsidRDefault="0077536A">
      <w:r>
        <w:separator/>
      </w:r>
    </w:p>
  </w:endnote>
  <w:endnote w:type="continuationSeparator" w:id="0">
    <w:p w:rsidR="0077536A" w:rsidRDefault="00775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0A93">
    <w:pPr>
      <w:pStyle w:val="a6"/>
      <w:tabs>
        <w:tab w:val="clear" w:pos="4153"/>
        <w:tab w:val="right" w:pos="9072"/>
      </w:tabs>
      <w:rPr>
        <w:rFonts w:ascii="黑体" w:eastAsia="黑体" w:hAnsi="黑体" w:cs="黑体" w:hint="eastAsia"/>
        <w:b/>
        <w:bCs/>
        <w:sz w:val="21"/>
        <w:szCs w:val="21"/>
      </w:rPr>
    </w:pPr>
    <w:r>
      <w:rPr>
        <w:rFonts w:ascii="黑体" w:eastAsia="黑体" w:hAnsi="黑体" w:cs="黑体" w:hint="eastAsia"/>
        <w:b/>
        <w:bCs/>
        <w:noProof/>
        <w:sz w:val="21"/>
        <w:szCs w:val="21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2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77536A">
                          <w:pPr>
                            <w:pStyle w:val="a6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D90A93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margin-left:-46.6pt;margin-top:0;width:4.6pt;height:11pt;z-index:251657216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" filled="f" stroked="f" strokeweight=".5pt">
              <v:path arrowok="t"/>
              <v:textbox style="mso-fit-shape-to-text:t" inset="0,0,0,0">
                <w:txbxContent>
                  <w:p w:rsidR="00000000" w:rsidRDefault="0077536A">
                    <w:pPr>
                      <w:pStyle w:val="a6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D90A93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7536A">
      <w:rPr>
        <w:rFonts w:ascii="黑体" w:eastAsia="黑体" w:hAnsi="黑体" w:cs="黑体" w:hint="eastAsia"/>
        <w:b/>
        <w:bCs/>
        <w:sz w:val="21"/>
        <w:szCs w:val="21"/>
      </w:rPr>
      <w:tab/>
    </w:r>
    <w:r w:rsidR="0077536A">
      <w:rPr>
        <w:rFonts w:ascii="黑体" w:eastAsia="黑体" w:hAnsi="黑体" w:cs="黑体" w:hint="eastAsia"/>
        <w:b/>
        <w:bCs/>
        <w:sz w:val="21"/>
        <w:szCs w:val="21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36A" w:rsidRDefault="0077536A">
      <w:r>
        <w:separator/>
      </w:r>
    </w:p>
  </w:footnote>
  <w:footnote w:type="continuationSeparator" w:id="0">
    <w:p w:rsidR="0077536A" w:rsidRDefault="007753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90A93">
    <w:pPr>
      <w:pStyle w:val="a5"/>
      <w:outlineLvl w:val="0"/>
      <w:rPr>
        <w:rFonts w:hint="eastAsia"/>
      </w:rPr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154305</wp:posOffset>
          </wp:positionV>
          <wp:extent cx="481965" cy="115570"/>
          <wp:effectExtent l="0" t="0" r="0" b="0"/>
          <wp:wrapTight wrapText="bothSides">
            <wp:wrapPolygon edited="0">
              <wp:start x="0" y="0"/>
              <wp:lineTo x="0" y="17802"/>
              <wp:lineTo x="20490" y="17802"/>
              <wp:lineTo x="20490" y="0"/>
              <wp:lineTo x="0" y="0"/>
            </wp:wrapPolygon>
          </wp:wrapTight>
          <wp:docPr id="3" name="图片 2" descr="-48a1f7dcaa30d517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-48a1f7dcaa30d517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11557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7536A">
      <w:rPr>
        <w:rFonts w:hint="eastAsia"/>
      </w:rPr>
      <w:t xml:space="preserve">                                              </w:t>
    </w:r>
    <w:r w:rsidR="0077536A">
      <w:rPr>
        <w:rFonts w:hint="eastAsia"/>
      </w:rPr>
      <w:t xml:space="preserve">                                 </w:t>
    </w:r>
    <w:r>
      <w:rPr>
        <w:rFonts w:hint="eastAsia"/>
        <w:noProof/>
      </w:rPr>
      <w:drawing>
        <wp:inline distT="0" distB="0" distL="0" distR="0">
          <wp:extent cx="1247775" cy="295275"/>
          <wp:effectExtent l="0" t="0" r="9525" b="9525"/>
          <wp:docPr id="1" name="图片 2" descr="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logo-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7646"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7536A">
      <w:rPr>
        <w:rFonts w:hint="eastAsia"/>
      </w:rPr>
      <w:t xml:space="preserve">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A93"/>
    <w:rsid w:val="003D0243"/>
    <w:rsid w:val="0077536A"/>
    <w:rsid w:val="00D90A93"/>
    <w:rsid w:val="0EA86646"/>
    <w:rsid w:val="1D2464CD"/>
    <w:rsid w:val="1D7F1C0C"/>
    <w:rsid w:val="21F42545"/>
    <w:rsid w:val="2E1071BD"/>
    <w:rsid w:val="3C9F7B99"/>
    <w:rsid w:val="4232082B"/>
    <w:rsid w:val="5116230F"/>
    <w:rsid w:val="53F660DB"/>
    <w:rsid w:val="62485205"/>
    <w:rsid w:val="6D0B44F6"/>
    <w:rsid w:val="6E2722CA"/>
    <w:rsid w:val="73125D34"/>
    <w:rsid w:val="74820466"/>
    <w:rsid w:val="74F91558"/>
    <w:rsid w:val="77F37A6A"/>
    <w:rsid w:val="7A152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color w:val="000000"/>
      <w:kern w:val="0"/>
      <w:sz w:val="24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A1</cp:lastModifiedBy>
  <cp:revision>2</cp:revision>
  <dcterms:created xsi:type="dcterms:W3CDTF">2019-11-01T02:12:00Z</dcterms:created>
  <dcterms:modified xsi:type="dcterms:W3CDTF">2019-11-01T02:12:00Z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2052-11.3.0.8586</vt:lpwstr>
  </property>
</Properties>
</file>